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40" w:rsidRPr="00A22C30" w:rsidRDefault="00B25640" w:rsidP="00004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Памятка населению по отключению </w:t>
      </w:r>
      <w:proofErr w:type="gramStart"/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аналогового</w:t>
      </w:r>
      <w:proofErr w:type="gramEnd"/>
    </w:p>
    <w:p w:rsidR="009953D3" w:rsidRPr="00A22C30" w:rsidRDefault="00E60AB4" w:rsidP="00004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телевизионного вещания</w:t>
      </w:r>
      <w:r w:rsidR="009236AE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на территории Ивановской области</w:t>
      </w:r>
    </w:p>
    <w:p w:rsidR="009953D3" w:rsidRPr="00A22C30" w:rsidRDefault="009953D3" w:rsidP="00004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F7340B" w:rsidRPr="00A22C30" w:rsidRDefault="00A22C30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В Ивановской области аналоговое телевидение будет отключено </w:t>
      </w: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15 апреля 2019 года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r w:rsidR="001D6F5E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B25640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Для приема бесплатного цифрового эфирного телевидения достаточно приобрести антенну дециметрового диапазона. Большинство современных телевизоров поддерживают стандарт вещания DVB-T2, в </w:t>
      </w:r>
      <w:proofErr w:type="gramStart"/>
      <w:r w:rsidR="00B25640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котором</w:t>
      </w:r>
      <w:proofErr w:type="gramEnd"/>
      <w:r w:rsidR="00B25640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транслируются бесплатные мультиплексы. </w:t>
      </w:r>
      <w:r w:rsidR="0072755D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(20 телеканалов)</w:t>
      </w:r>
      <w:r w:rsidR="004F13E0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:</w:t>
      </w:r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 xml:space="preserve"> </w:t>
      </w:r>
      <w:proofErr w:type="gramStart"/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>Первый канал, Россия-1, Матч ТВ, НТВ, Пятый канал, Россия-К, Россия-24, Карусель, ОТР, ТВ Центр, РенТВ, Спас, СТС, Домашний, ТВ-3, Пят</w:t>
      </w:r>
      <w:r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>ница, Звезда, Мир, ТНТ, МузТВ, а</w:t>
      </w:r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 xml:space="preserve"> также три радио канала:</w:t>
      </w:r>
      <w:proofErr w:type="gramEnd"/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 xml:space="preserve"> «Маяк», «Радио России» и «Вести FM».</w:t>
      </w:r>
    </w:p>
    <w:p w:rsidR="009034B4" w:rsidRPr="00A22C30" w:rsidRDefault="00B25640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</w:t>
      </w:r>
      <w:proofErr w:type="gramStart"/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Стоимость оборудования (цифровая приставка составляе</w:t>
      </w:r>
      <w:r w:rsidR="00D11C12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т от 9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00 рублей, приобрести которое можно в специализиров</w:t>
      </w:r>
      <w:r w:rsidR="0000463E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анных магазинах бытовой техники или отделениях ФГУП «Почта </w:t>
      </w:r>
      <w:r w:rsidR="00FC3DD9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России».</w:t>
      </w:r>
      <w:proofErr w:type="gramEnd"/>
    </w:p>
    <w:p w:rsidR="0000463E" w:rsidRPr="00A22C30" w:rsidRDefault="009034B4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Если Вы увидели на экране </w:t>
      </w:r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литеру «А»:</w:t>
      </w:r>
    </w:p>
    <w:p w:rsidR="0000463E" w:rsidRPr="00A22C30" w:rsidRDefault="0000463E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- п</w:t>
      </w:r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роверьте в </w:t>
      </w:r>
      <w:proofErr w:type="gramStart"/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настройках</w:t>
      </w:r>
      <w:proofErr w:type="gramEnd"/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Вашего телевизора доступен ли прием цифрового сигнала;</w:t>
      </w:r>
    </w:p>
    <w:p w:rsidR="00A22C30" w:rsidRPr="00A22C30" w:rsidRDefault="0000463E" w:rsidP="00A2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- е</w:t>
      </w:r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сли Ваш телевизор не принимает цифровой сигнал, до апреля рассмотрите возможность приобретения цифровой </w:t>
      </w:r>
      <w:proofErr w:type="spellStart"/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телеприставки</w:t>
      </w:r>
      <w:proofErr w:type="spellEnd"/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. Владельцы старых аналоговых телевизоров, которые не приобретут новое оборудование до 15апреля 2019 года, потеряют возможность смотреть федеральные телеканалы.</w:t>
      </w:r>
    </w:p>
    <w:p w:rsidR="009236AE" w:rsidRDefault="009236AE" w:rsidP="009236AE">
      <w:pPr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4F13E0" w:rsidRPr="00A22C30" w:rsidRDefault="00EF7D87" w:rsidP="0000463E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A22C30">
        <w:rPr>
          <w:rFonts w:ascii="Times New Roman" w:hAnsi="Times New Roman" w:cs="Times New Roman"/>
          <w:b/>
          <w:sz w:val="27"/>
          <w:szCs w:val="28"/>
        </w:rPr>
        <w:t>С</w:t>
      </w:r>
      <w:r w:rsidR="00B93B3A" w:rsidRPr="00A22C30">
        <w:rPr>
          <w:rFonts w:ascii="Times New Roman" w:hAnsi="Times New Roman" w:cs="Times New Roman"/>
          <w:b/>
          <w:sz w:val="27"/>
          <w:szCs w:val="28"/>
        </w:rPr>
        <w:t>оциальная поддержка</w:t>
      </w:r>
    </w:p>
    <w:p w:rsidR="009236AE" w:rsidRP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9236AE">
        <w:rPr>
          <w:rFonts w:ascii="Times New Roman" w:hAnsi="Times New Roman" w:cs="Times New Roman"/>
          <w:sz w:val="27"/>
          <w:szCs w:val="28"/>
        </w:rPr>
        <w:t>Правительством Ивановской области предусмотрена адресная социальная помощь по возмещению затрат связанных с приобретением цифрового приемного оборудования для отдельных категорий граждан: малоимущим семьям и малоимущим одиноко проживающим гражданам региона, среднедушевой доход которых ниже прожиточного минимума, установленного в Ивановской области, которые приобрели оборудование и обратились с заявлением в территориальные органы социальной защиты населения Ивановской области о предоставлении денежной выплаты в период с</w:t>
      </w:r>
      <w:proofErr w:type="gramEnd"/>
      <w:r w:rsidRPr="009236AE">
        <w:rPr>
          <w:rFonts w:ascii="Times New Roman" w:hAnsi="Times New Roman" w:cs="Times New Roman"/>
          <w:sz w:val="27"/>
          <w:szCs w:val="28"/>
        </w:rPr>
        <w:t xml:space="preserve"> 1 марта 2019 года по 31 августа 2019 года. </w:t>
      </w:r>
    </w:p>
    <w:p w:rsidR="009236AE" w:rsidRP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9236AE">
        <w:rPr>
          <w:rFonts w:ascii="Times New Roman" w:hAnsi="Times New Roman" w:cs="Times New Roman"/>
          <w:sz w:val="27"/>
          <w:szCs w:val="28"/>
        </w:rPr>
        <w:t>Размер адресной социальной помощи устанавливается в зависимости от расходов на приобретение пользовательского оборудование для подключения к цифровому телевизионному вещанию, подтвержденных соответствующими документами, но не может превышать:</w:t>
      </w:r>
      <w:proofErr w:type="gramEnd"/>
    </w:p>
    <w:p w:rsidR="009236AE" w:rsidRP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9236AE">
        <w:rPr>
          <w:rFonts w:ascii="Times New Roman" w:hAnsi="Times New Roman" w:cs="Times New Roman"/>
          <w:sz w:val="27"/>
          <w:szCs w:val="28"/>
        </w:rPr>
        <w:t>• на приобретение цифровой приставки - 1000 рублей;</w:t>
      </w:r>
    </w:p>
    <w:p w:rsid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9236AE">
        <w:rPr>
          <w:rFonts w:ascii="Times New Roman" w:hAnsi="Times New Roman" w:cs="Times New Roman"/>
          <w:sz w:val="27"/>
          <w:szCs w:val="28"/>
        </w:rPr>
        <w:t>• на приобретение комплекта оборудования, состоящего из цифровой приставки и приемной антенны - 2500 рублей.</w:t>
      </w:r>
    </w:p>
    <w:p w:rsidR="00D642CB" w:rsidRPr="001D6F5E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 xml:space="preserve">Адресная социальная помощь оказывается на основании заявления, представленного в территориальный орган социальной защиты населения Ивановской области по месту жительства семьи, гражданина не позднее 31.08.2019. 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К заявлению прилагаются: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а) документ, удостоверяющий личность заявителя;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б) документ (сведения) о месте жительства заявителя;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в) сведения о гражданах, зарегистрированных совместно с заявителем;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lastRenderedPageBreak/>
        <w:t>г) сведения, подтверждающие факт установления пенсии;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A22C30">
        <w:rPr>
          <w:rFonts w:ascii="Times New Roman" w:hAnsi="Times New Roman" w:cs="Times New Roman"/>
          <w:sz w:val="27"/>
          <w:szCs w:val="28"/>
        </w:rPr>
        <w:t>д</w:t>
      </w:r>
      <w:proofErr w:type="spellEnd"/>
      <w:r w:rsidRPr="00A22C30">
        <w:rPr>
          <w:rFonts w:ascii="Times New Roman" w:hAnsi="Times New Roman" w:cs="Times New Roman"/>
          <w:sz w:val="27"/>
          <w:szCs w:val="28"/>
        </w:rPr>
        <w:t>) свидетельство о заключении (расторжении) брака, свидетельство о рождении (ребенка) детей, свидетельство об установлении отцовства (иной документ, подтверждающий правовые основания отнесения лиц, проживающих совместно с заявителем, к членам его семьи);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 xml:space="preserve">е) документ (сведения) о видах и суммах назначенных пенсий и дополнительных ежемесячных денежных </w:t>
      </w:r>
      <w:proofErr w:type="gramStart"/>
      <w:r w:rsidRPr="00A22C30">
        <w:rPr>
          <w:rFonts w:ascii="Times New Roman" w:hAnsi="Times New Roman" w:cs="Times New Roman"/>
          <w:sz w:val="27"/>
          <w:szCs w:val="28"/>
        </w:rPr>
        <w:t>выплат заявителя</w:t>
      </w:r>
      <w:proofErr w:type="gramEnd"/>
      <w:r w:rsidRPr="00A22C30">
        <w:rPr>
          <w:rFonts w:ascii="Times New Roman" w:hAnsi="Times New Roman" w:cs="Times New Roman"/>
          <w:sz w:val="27"/>
          <w:szCs w:val="28"/>
        </w:rPr>
        <w:t xml:space="preserve"> и членов его семьи за 3 месяца, предшествующих месяцу подачи заявления (для семей, состоящих из неработающих пенсионеров и (или) инвалидов, и одиноко проживающих неработающих пенсионеров и инвалидов);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ж) документы (сведения) о доходах всех членов семьи, полученных за 3 последних календарных месяца, предшествующих месяцу обращения;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A22C30">
        <w:rPr>
          <w:rFonts w:ascii="Times New Roman" w:hAnsi="Times New Roman" w:cs="Times New Roman"/>
          <w:sz w:val="27"/>
          <w:szCs w:val="28"/>
        </w:rPr>
        <w:t>з</w:t>
      </w:r>
      <w:proofErr w:type="spellEnd"/>
      <w:r w:rsidRPr="00A22C30">
        <w:rPr>
          <w:rFonts w:ascii="Times New Roman" w:hAnsi="Times New Roman" w:cs="Times New Roman"/>
          <w:sz w:val="27"/>
          <w:szCs w:val="28"/>
        </w:rPr>
        <w:t>) согласие заявителя на обработку его персональных данных, а также документов, подтверждающих получение согласия членов его семьи или их законных представителей на обработку персональных данных членов семьи;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и) номер лицевого счета в кредитной организации;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к) документы, подтверждающие расходы гражданина на приобретение пользовательского оборудования для подключения к цифровому телевизионному вещанию (товарный чек, кассовый фискальный чек, гарантийный талон с указанием фамил</w:t>
      </w:r>
      <w:r w:rsidR="009236AE">
        <w:rPr>
          <w:rFonts w:ascii="Times New Roman" w:hAnsi="Times New Roman" w:cs="Times New Roman"/>
          <w:sz w:val="27"/>
          <w:szCs w:val="28"/>
        </w:rPr>
        <w:t>ии, имени, отчества покупателя).</w:t>
      </w:r>
    </w:p>
    <w:p w:rsidR="00C2765F" w:rsidRPr="009236AE" w:rsidRDefault="00C2765F" w:rsidP="0092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Все интересующие Вас вопросы о цифровом телевидении Вы можете задать </w:t>
      </w:r>
      <w:r w:rsidR="00D642CB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по телефонам региональной линии</w:t>
      </w:r>
      <w:r w:rsidR="009236AE" w:rsidRPr="00A22C30">
        <w:rPr>
          <w:rFonts w:ascii="Times New Roman" w:eastAsia="Times New Roman" w:hAnsi="Times New Roman" w:cs="Times New Roman"/>
          <w:b/>
          <w:color w:val="000000"/>
          <w:sz w:val="27"/>
          <w:szCs w:val="28"/>
          <w:bdr w:val="none" w:sz="0" w:space="0" w:color="auto" w:frame="1"/>
          <w:lang w:eastAsia="ru-RU"/>
        </w:rPr>
        <w:t>8 (4932)500-503</w:t>
      </w:r>
      <w:r w:rsidR="009236AE">
        <w:rPr>
          <w:rFonts w:ascii="Times New Roman" w:eastAsia="Times New Roman" w:hAnsi="Times New Roman" w:cs="Times New Roman"/>
          <w:b/>
          <w:color w:val="000000"/>
          <w:sz w:val="27"/>
          <w:szCs w:val="28"/>
          <w:bdr w:val="none" w:sz="0" w:space="0" w:color="auto" w:frame="1"/>
          <w:lang w:eastAsia="ru-RU"/>
        </w:rPr>
        <w:t xml:space="preserve">, 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федеральной линии: </w:t>
      </w: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8-800-220-2002</w:t>
      </w:r>
      <w:r w:rsidR="009236AE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. 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Подробную информацию о «цифровом телевидении» можно найти на специализированном сайте РТРС: </w:t>
      </w:r>
      <w:proofErr w:type="spellStart"/>
      <w:r w:rsidRPr="00A22C30">
        <w:rPr>
          <w:rFonts w:ascii="Times New Roman" w:hAnsi="Times New Roman" w:cs="Times New Roman"/>
          <w:b/>
          <w:sz w:val="27"/>
          <w:szCs w:val="28"/>
          <w:u w:val="single"/>
        </w:rPr>
        <w:t>ртрс.рф</w:t>
      </w:r>
      <w:proofErr w:type="spellEnd"/>
      <w:r w:rsidRPr="00A22C30">
        <w:rPr>
          <w:rFonts w:ascii="Times New Roman" w:hAnsi="Times New Roman" w:cs="Times New Roman"/>
          <w:b/>
          <w:sz w:val="27"/>
          <w:szCs w:val="28"/>
          <w:u w:val="single"/>
        </w:rPr>
        <w:t xml:space="preserve">. </w:t>
      </w:r>
    </w:p>
    <w:sectPr w:rsidR="00C2765F" w:rsidRPr="009236AE" w:rsidSect="009236AE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7103"/>
    <w:multiLevelType w:val="hybridMultilevel"/>
    <w:tmpl w:val="5240D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944E02"/>
    <w:multiLevelType w:val="hybridMultilevel"/>
    <w:tmpl w:val="EFD8E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10"/>
    <w:rsid w:val="0000463E"/>
    <w:rsid w:val="00120961"/>
    <w:rsid w:val="00187B3D"/>
    <w:rsid w:val="001D6F5E"/>
    <w:rsid w:val="00235AD6"/>
    <w:rsid w:val="00335901"/>
    <w:rsid w:val="003D5F5F"/>
    <w:rsid w:val="003F11E6"/>
    <w:rsid w:val="004D7515"/>
    <w:rsid w:val="004F13E0"/>
    <w:rsid w:val="00520DD1"/>
    <w:rsid w:val="00550A11"/>
    <w:rsid w:val="00634410"/>
    <w:rsid w:val="0064528D"/>
    <w:rsid w:val="00667320"/>
    <w:rsid w:val="00693DFD"/>
    <w:rsid w:val="0072755D"/>
    <w:rsid w:val="007A7BE8"/>
    <w:rsid w:val="00886A34"/>
    <w:rsid w:val="008D0B74"/>
    <w:rsid w:val="009034B4"/>
    <w:rsid w:val="009236AE"/>
    <w:rsid w:val="009953D3"/>
    <w:rsid w:val="00A22C30"/>
    <w:rsid w:val="00B25640"/>
    <w:rsid w:val="00B93B3A"/>
    <w:rsid w:val="00BB5D58"/>
    <w:rsid w:val="00C05C98"/>
    <w:rsid w:val="00C2765F"/>
    <w:rsid w:val="00C7481A"/>
    <w:rsid w:val="00C92657"/>
    <w:rsid w:val="00CC2EDD"/>
    <w:rsid w:val="00D11C12"/>
    <w:rsid w:val="00D1591D"/>
    <w:rsid w:val="00D41E4F"/>
    <w:rsid w:val="00D642CB"/>
    <w:rsid w:val="00D72BC2"/>
    <w:rsid w:val="00D92D0A"/>
    <w:rsid w:val="00E60AB4"/>
    <w:rsid w:val="00EF7D87"/>
    <w:rsid w:val="00F7340B"/>
    <w:rsid w:val="00F74908"/>
    <w:rsid w:val="00FC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6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C98"/>
    <w:pPr>
      <w:ind w:left="720"/>
      <w:contextualSpacing/>
    </w:pPr>
  </w:style>
  <w:style w:type="paragraph" w:customStyle="1" w:styleId="paragraph">
    <w:name w:val="paragraph"/>
    <w:basedOn w:val="a"/>
    <w:rsid w:val="004F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13E0"/>
  </w:style>
  <w:style w:type="character" w:customStyle="1" w:styleId="eop">
    <w:name w:val="eop"/>
    <w:basedOn w:val="a0"/>
    <w:rsid w:val="004F13E0"/>
  </w:style>
  <w:style w:type="paragraph" w:styleId="a5">
    <w:name w:val="Balloon Text"/>
    <w:basedOn w:val="a"/>
    <w:link w:val="a6"/>
    <w:uiPriority w:val="99"/>
    <w:semiHidden/>
    <w:unhideWhenUsed/>
    <w:rsid w:val="00C9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6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C98"/>
    <w:pPr>
      <w:ind w:left="720"/>
      <w:contextualSpacing/>
    </w:pPr>
  </w:style>
  <w:style w:type="paragraph" w:customStyle="1" w:styleId="paragraph">
    <w:name w:val="paragraph"/>
    <w:basedOn w:val="a"/>
    <w:rsid w:val="004F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13E0"/>
  </w:style>
  <w:style w:type="character" w:customStyle="1" w:styleId="eop">
    <w:name w:val="eop"/>
    <w:basedOn w:val="a0"/>
    <w:rsid w:val="004F13E0"/>
  </w:style>
  <w:style w:type="paragraph" w:styleId="a5">
    <w:name w:val="Balloon Text"/>
    <w:basedOn w:val="a"/>
    <w:link w:val="a6"/>
    <w:uiPriority w:val="99"/>
    <w:semiHidden/>
    <w:unhideWhenUsed/>
    <w:rsid w:val="00C9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Urist3</cp:lastModifiedBy>
  <cp:revision>3</cp:revision>
  <cp:lastPrinted>2019-03-11T13:18:00Z</cp:lastPrinted>
  <dcterms:created xsi:type="dcterms:W3CDTF">2019-03-11T15:08:00Z</dcterms:created>
  <dcterms:modified xsi:type="dcterms:W3CDTF">2019-03-19T07:27:00Z</dcterms:modified>
</cp:coreProperties>
</file>